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color w:val="0a0a0a"/>
        </w:rPr>
      </w:pPr>
      <w:r w:rsidDel="00000000" w:rsidR="00000000" w:rsidRPr="00000000">
        <w:rPr>
          <w:color w:val="0a0a0a"/>
          <w:rtl w:val="0"/>
        </w:rPr>
        <w:t xml:space="preserve">Fases Principales de los Servicios de Puesta en Marcha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Rule="auto"/>
        <w:ind w:left="720" w:hanging="360"/>
      </w:pPr>
      <w:r w:rsidDel="00000000" w:rsidR="00000000" w:rsidRPr="00000000">
        <w:rPr>
          <w:b w:val="1"/>
          <w:bCs w:val="1"/>
          <w:color w:val="0a0a0a"/>
          <w:rtl w:val="0"/>
        </w:rPr>
        <w:t xml:space="preserve">Cold Commissioning (Pruebas en Frío)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color w:val="0a0a0a"/>
          <w:rtl w:val="0"/>
        </w:rPr>
        <w:t xml:space="preserve">Inspección Visual y Mecánica</w:t>
      </w:r>
      <w:r w:rsidDel="00000000" w:rsidR="00000000" w:rsidRPr="00000000">
        <w:rPr>
          <w:color w:val="0a0a0a"/>
          <w:rtl w:val="0"/>
        </w:rPr>
        <w:t xml:space="preserve">: Verificación de que el montaje de estructuras, paneles y cableado coincida con los planos y diagramas unifilares.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color w:val="0a0a0a"/>
          <w:rtl w:val="0"/>
        </w:rPr>
        <w:t xml:space="preserve">Pruebas de Aislamiento y Continuidad</w:t>
      </w:r>
      <w:r w:rsidDel="00000000" w:rsidR="00000000" w:rsidRPr="00000000">
        <w:rPr>
          <w:color w:val="0a0a0a"/>
          <w:rtl w:val="0"/>
        </w:rPr>
        <w:t xml:space="preserve">: Asegurar que no existan fallas a tierra y que todas las partes metálicas estén correctamente conectadas a tierra.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color w:val="0a0a0a"/>
          <w:rtl w:val="0"/>
        </w:rPr>
        <w:t xml:space="preserve">Verificación de Equipos</w:t>
      </w:r>
      <w:r w:rsidDel="00000000" w:rsidR="00000000" w:rsidRPr="00000000">
        <w:rPr>
          <w:color w:val="0a0a0a"/>
          <w:rtl w:val="0"/>
        </w:rPr>
        <w:t xml:space="preserve">: Comprobación de que las fichas técnicas correspondan a los materiales instalados (módulos, inversores, protecciones).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color w:val="0a0a0a"/>
          <w:rtl w:val="0"/>
        </w:rPr>
        <w:t xml:space="preserve">Hot Commissioning (Energización y Pruebas en Caliente)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color w:val="0a0a0a"/>
          <w:rtl w:val="0"/>
        </w:rPr>
        <w:t xml:space="preserve">Sincronización con la Red</w:t>
      </w:r>
      <w:r w:rsidDel="00000000" w:rsidR="00000000" w:rsidRPr="00000000">
        <w:rPr>
          <w:color w:val="0a0a0a"/>
          <w:rtl w:val="0"/>
        </w:rPr>
        <w:t xml:space="preserve">: Verificación del tiempo de respuesta del inversor para acoplarse a la red eléctrica.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color w:val="0a0a0a"/>
          <w:rtl w:val="0"/>
        </w:rPr>
        <w:t xml:space="preserve">Prueba Anti-isla</w:t>
      </w:r>
      <w:r w:rsidDel="00000000" w:rsidR="00000000" w:rsidRPr="00000000">
        <w:rPr>
          <w:color w:val="0a0a0a"/>
          <w:rtl w:val="0"/>
        </w:rPr>
        <w:t xml:space="preserve">: Procedimiento de seguridad para confirmar que el sistema deja de inyectar energía si se detecta un corte en la red externa.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color w:val="0a0a0a"/>
          <w:rtl w:val="0"/>
        </w:rPr>
        <w:t xml:space="preserve">Medición de Parámetros</w:t>
      </w:r>
      <w:r w:rsidDel="00000000" w:rsidR="00000000" w:rsidRPr="00000000">
        <w:rPr>
          <w:color w:val="0a0a0a"/>
          <w:rtl w:val="0"/>
        </w:rPr>
        <w:t xml:space="preserve">: Uso de herramientas como amperímetros de gancho y multímetros para registrar la generación real en cada fase y la corriente inyectada.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color w:val="0a0a0a"/>
          <w:rtl w:val="0"/>
        </w:rPr>
        <w:t xml:space="preserve">Configuración de Monitoreo</w:t>
      </w:r>
      <w:r w:rsidDel="00000000" w:rsidR="00000000" w:rsidRPr="00000000">
        <w:rPr>
          <w:color w:val="0a0a0a"/>
          <w:rtl w:val="0"/>
        </w:rPr>
        <w:t xml:space="preserve">: Enlace de los inversores con plataformas de gestión (como Fusion Solar en equipos Huawei) para el seguimiento remoto.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color w:val="0a0a0a"/>
          <w:rtl w:val="0"/>
        </w:rPr>
        <w:t xml:space="preserve">Trámites Administrativos y Conexión (Puesta en Servicio)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color w:val="0a0a0a"/>
          <w:rtl w:val="0"/>
        </w:rPr>
        <w:t xml:space="preserve">Gestión ante el Operador</w:t>
      </w:r>
      <w:r w:rsidDel="00000000" w:rsidR="00000000" w:rsidRPr="00000000">
        <w:rPr>
          <w:color w:val="0a0a0a"/>
          <w:rtl w:val="0"/>
        </w:rPr>
        <w:t xml:space="preserve">: Trámites para obtener las autorizaciones de explotación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40" w:before="0" w:beforeAutospacing="0" w:lineRule="auto"/>
        <w:ind w:left="1440" w:right="100" w:hanging="360"/>
      </w:pPr>
      <w:r w:rsidDel="00000000" w:rsidR="00000000" w:rsidRPr="00000000">
        <w:rPr>
          <w:b w:val="1"/>
          <w:bCs w:val="1"/>
          <w:color w:val="0a0a0a"/>
          <w:rtl w:val="0"/>
        </w:rPr>
        <w:t xml:space="preserve">Protocolo de Recepción</w:t>
      </w:r>
      <w:r w:rsidDel="00000000" w:rsidR="00000000" w:rsidRPr="00000000">
        <w:rPr>
          <w:color w:val="0a0a0a"/>
          <w:rtl w:val="0"/>
        </w:rPr>
        <w:t xml:space="preserve">: Firma de actas de terminación y entrega de protocolos de prueba que garantizan la calidad del trabajo. </w:t>
      </w:r>
    </w:p>
    <w:p w:rsidR="00000000" w:rsidDel="00000000" w:rsidP="00000000" w:rsidRDefault="00000000" w:rsidRPr="00000000" w14:paraId="0000000E">
      <w:pPr>
        <w:shd w:fill="ffffff" w:val="clear"/>
        <w:rPr>
          <w:color w:val="0a0a0a"/>
        </w:rPr>
      </w:pPr>
      <w:r w:rsidDel="00000000" w:rsidR="00000000" w:rsidRPr="00000000">
        <w:rPr>
          <w:color w:val="0a0a0a"/>
          <w:rtl w:val="0"/>
        </w:rPr>
        <w:t xml:space="preserve">Consideraciones Clave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Rule="auto"/>
        <w:ind w:left="720" w:hanging="360"/>
      </w:pPr>
      <w:r w:rsidDel="00000000" w:rsidR="00000000" w:rsidRPr="00000000">
        <w:rPr>
          <w:b w:val="1"/>
          <w:bCs w:val="1"/>
          <w:color w:val="0a0a0a"/>
          <w:rtl w:val="0"/>
        </w:rPr>
        <w:t xml:space="preserve">Energización con Diésel</w:t>
      </w:r>
      <w:r w:rsidDel="00000000" w:rsidR="00000000" w:rsidRPr="00000000">
        <w:rPr>
          <w:color w:val="0a0a0a"/>
          <w:rtl w:val="0"/>
        </w:rPr>
        <w:t xml:space="preserve">: En casos de retrasos en la red eléctrica, se puede realizar un "Hot Commissioning" usando grupos electrógenos para adelantar pruebas y evitar penalizaciones contractuales.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Rule="auto"/>
        <w:ind w:left="720" w:hanging="360"/>
      </w:pPr>
      <w:r w:rsidDel="00000000" w:rsidR="00000000" w:rsidRPr="00000000">
        <w:rPr>
          <w:b w:val="1"/>
          <w:bCs w:val="1"/>
          <w:color w:val="0a0a0a"/>
          <w:rtl w:val="0"/>
        </w:rPr>
        <w:t xml:space="preserve">Seguimiento Inicial</w:t>
      </w:r>
      <w:r w:rsidDel="00000000" w:rsidR="00000000" w:rsidRPr="00000000">
        <w:rPr>
          <w:color w:val="0a0a0a"/>
          <w:rtl w:val="0"/>
        </w:rPr>
        <w:t xml:space="preserve">: Se recomienda monitorear la planta durante un periodo representativo inicial para confirmar que la producción real se ajusta a las proyecciones de diseño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0a0a0a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0a0a0a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